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AC" w:rsidRDefault="00FF3BAC" w:rsidP="00FF3BAC">
      <w:pPr>
        <w:pStyle w:val="Heading4"/>
      </w:pPr>
      <w:r>
        <w:t>Indirect Command</w:t>
      </w:r>
    </w:p>
    <w:p w:rsidR="00CE7D9E" w:rsidRDefault="00CE7D9E" w:rsidP="00CE7D9E">
      <w:pPr>
        <w:rPr>
          <w:rFonts w:ascii="Trebuchet MS" w:hAnsi="Trebuchet MS"/>
        </w:rPr>
      </w:pPr>
    </w:p>
    <w:p w:rsidR="00CE7D9E" w:rsidRPr="00E71EAB" w:rsidRDefault="00CE7D9E" w:rsidP="00CE7D9E">
      <w:pPr>
        <w:rPr>
          <w:rFonts w:ascii="Trebuchet MS" w:hAnsi="Trebuchet MS"/>
          <w:b/>
        </w:rPr>
      </w:pPr>
      <w:r w:rsidRPr="00E71EAB">
        <w:rPr>
          <w:rFonts w:ascii="Trebuchet MS" w:hAnsi="Trebuchet MS"/>
          <w:b/>
        </w:rPr>
        <w:t>Verb of telling/commanding/persuading + ut/nē + subjunctive</w:t>
      </w:r>
    </w:p>
    <w:p w:rsidR="00FF3BAC" w:rsidRDefault="00FF3BAC" w:rsidP="00FF3BAC">
      <w:pPr>
        <w:jc w:val="center"/>
        <w:rPr>
          <w:rFonts w:ascii="Arial" w:hAnsi="Arial" w:cs="Arial"/>
          <w:sz w:val="22"/>
        </w:rPr>
      </w:pPr>
    </w:p>
    <w:p w:rsidR="00FF3BAC" w:rsidRDefault="00FF3BAC" w:rsidP="00FF3B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Direct:  </w:t>
      </w:r>
      <w:r>
        <w:rPr>
          <w:rFonts w:ascii="Arial" w:hAnsi="Arial" w:cs="Arial"/>
          <w:sz w:val="22"/>
        </w:rPr>
        <w:tab/>
        <w:t>mihi imperat, “tacē!”</w:t>
      </w:r>
      <w:r w:rsidR="00CE7D9E">
        <w:rPr>
          <w:rFonts w:ascii="Arial" w:hAnsi="Arial" w:cs="Arial"/>
          <w:sz w:val="22"/>
        </w:rPr>
        <w:tab/>
      </w:r>
      <w:r w:rsidR="00CE7D9E">
        <w:rPr>
          <w:rFonts w:ascii="Arial" w:hAnsi="Arial" w:cs="Arial"/>
          <w:sz w:val="22"/>
        </w:rPr>
        <w:tab/>
      </w:r>
      <w:r w:rsidR="00CE7D9E">
        <w:rPr>
          <w:rFonts w:ascii="Arial" w:hAnsi="Arial" w:cs="Arial"/>
          <w:sz w:val="22"/>
        </w:rPr>
        <w:tab/>
        <w:t>He orders me, “be quiet.”</w:t>
      </w:r>
    </w:p>
    <w:p w:rsidR="00FF3BAC" w:rsidRDefault="00FF3BAC" w:rsidP="00CE7D9E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Indirect:  </w:t>
      </w:r>
      <w:r>
        <w:rPr>
          <w:rFonts w:ascii="Arial" w:hAnsi="Arial" w:cs="Arial"/>
          <w:sz w:val="22"/>
        </w:rPr>
        <w:tab/>
        <w:t xml:space="preserve">mihi imperat </w:t>
      </w:r>
      <w:r w:rsidRPr="00CE7D9E">
        <w:rPr>
          <w:rFonts w:ascii="Arial" w:hAnsi="Arial" w:cs="Arial"/>
          <w:i/>
          <w:sz w:val="22"/>
        </w:rPr>
        <w:t>ut taceam</w:t>
      </w:r>
      <w:r>
        <w:rPr>
          <w:rFonts w:ascii="Arial" w:hAnsi="Arial" w:cs="Arial"/>
          <w:sz w:val="22"/>
        </w:rPr>
        <w:t>.</w:t>
      </w:r>
      <w:r w:rsidR="00CE7D9E">
        <w:rPr>
          <w:rFonts w:ascii="Arial" w:hAnsi="Arial" w:cs="Arial"/>
          <w:sz w:val="22"/>
        </w:rPr>
        <w:tab/>
      </w:r>
      <w:r w:rsidR="00CE7D9E">
        <w:rPr>
          <w:rFonts w:ascii="Arial" w:hAnsi="Arial" w:cs="Arial"/>
          <w:sz w:val="22"/>
        </w:rPr>
        <w:tab/>
        <w:t xml:space="preserve">He orders me </w:t>
      </w:r>
      <w:r w:rsidR="00CE7D9E" w:rsidRPr="00CE7D9E">
        <w:rPr>
          <w:rFonts w:ascii="Arial" w:hAnsi="Arial" w:cs="Arial"/>
          <w:i/>
          <w:sz w:val="22"/>
        </w:rPr>
        <w:t>to be quiet</w:t>
      </w:r>
    </w:p>
    <w:p w:rsidR="00FF3BAC" w:rsidRPr="00CE7D9E" w:rsidRDefault="00CE7D9E" w:rsidP="00FF3BAC">
      <w:pPr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CE7D9E">
        <w:rPr>
          <w:rFonts w:ascii="Arial" w:hAnsi="Arial" w:cs="Arial"/>
          <w:i/>
          <w:sz w:val="22"/>
        </w:rPr>
        <w:t>that I should be quiet</w:t>
      </w:r>
    </w:p>
    <w:p w:rsidR="00FF3BAC" w:rsidRDefault="00CE7D9E" w:rsidP="00FF3B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Direct:  </w:t>
      </w:r>
      <w:r w:rsidR="00FF3BAC">
        <w:rPr>
          <w:rFonts w:ascii="Arial" w:hAnsi="Arial" w:cs="Arial"/>
          <w:sz w:val="22"/>
        </w:rPr>
        <w:t>Quīntus fratrēs rogāvit, “adiuvāte mē!”</w:t>
      </w:r>
      <w:r>
        <w:rPr>
          <w:rFonts w:ascii="Arial" w:hAnsi="Arial" w:cs="Arial"/>
          <w:sz w:val="22"/>
        </w:rPr>
        <w:tab/>
        <w:t>Quintus asked his brothers, “help me”</w:t>
      </w:r>
    </w:p>
    <w:p w:rsidR="00FF3BAC" w:rsidRDefault="00CE7D9E" w:rsidP="00CE7D9E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Indirect:</w:t>
      </w:r>
      <w:r w:rsidR="00FF3BAC">
        <w:rPr>
          <w:rFonts w:ascii="Arial" w:hAnsi="Arial" w:cs="Arial"/>
          <w:sz w:val="22"/>
        </w:rPr>
        <w:t xml:space="preserve">Quīntus fratrēs rogāvit </w:t>
      </w:r>
      <w:r w:rsidR="00FF3BAC" w:rsidRPr="00CE7D9E">
        <w:rPr>
          <w:rFonts w:ascii="Arial" w:hAnsi="Arial" w:cs="Arial"/>
          <w:i/>
          <w:sz w:val="22"/>
        </w:rPr>
        <w:t>ut sē adiuvent</w:t>
      </w:r>
      <w:r w:rsidR="00FF3BA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ab/>
        <w:t xml:space="preserve">Quintus asked his brothers </w:t>
      </w:r>
      <w:r w:rsidRPr="00CE7D9E">
        <w:rPr>
          <w:rFonts w:ascii="Arial" w:hAnsi="Arial" w:cs="Arial"/>
          <w:i/>
          <w:sz w:val="22"/>
        </w:rPr>
        <w:t>to help him</w:t>
      </w:r>
      <w:r>
        <w:rPr>
          <w:rFonts w:ascii="Arial" w:hAnsi="Arial" w:cs="Arial"/>
          <w:sz w:val="22"/>
        </w:rPr>
        <w:t>.</w:t>
      </w:r>
    </w:p>
    <w:p w:rsidR="00CE7D9E" w:rsidRDefault="00CE7D9E" w:rsidP="00FF3B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t</w:t>
      </w:r>
      <w:r w:rsidRPr="00CE7D9E">
        <w:rPr>
          <w:rFonts w:ascii="Arial" w:hAnsi="Arial" w:cs="Arial"/>
          <w:i/>
          <w:sz w:val="22"/>
        </w:rPr>
        <w:t>hat they should help him</w:t>
      </w:r>
      <w:r>
        <w:rPr>
          <w:rFonts w:ascii="Arial" w:hAnsi="Arial" w:cs="Arial"/>
          <w:sz w:val="22"/>
        </w:rPr>
        <w:t>.</w:t>
      </w:r>
    </w:p>
    <w:p w:rsidR="00CE7D9E" w:rsidRPr="003333EA" w:rsidRDefault="00CE7D9E" w:rsidP="00CE7D9E">
      <w:r w:rsidRPr="003333EA">
        <w:t xml:space="preserve">Orgetorix Castico  persuadet </w:t>
      </w:r>
      <w:r w:rsidRPr="003333EA">
        <w:rPr>
          <w:i/>
        </w:rPr>
        <w:t>ut regnum occuparet</w:t>
      </w:r>
      <w:r w:rsidRPr="003333EA">
        <w:t>.</w:t>
      </w:r>
    </w:p>
    <w:p w:rsidR="00CE7D9E" w:rsidRPr="003333EA" w:rsidRDefault="00CE7D9E" w:rsidP="00CE7D9E">
      <w:pPr>
        <w:spacing w:after="0"/>
        <w:rPr>
          <w:i/>
        </w:rPr>
      </w:pPr>
      <w:r w:rsidRPr="003333EA">
        <w:t xml:space="preserve">Orgetorix persuaded Casticus </w:t>
      </w:r>
      <w:r w:rsidRPr="003333EA">
        <w:rPr>
          <w:i/>
        </w:rPr>
        <w:t>that he should sieze the throne</w:t>
      </w:r>
    </w:p>
    <w:p w:rsidR="00CE7D9E" w:rsidRPr="003333EA" w:rsidRDefault="00CE7D9E" w:rsidP="00CE7D9E">
      <w:pPr>
        <w:rPr>
          <w:i/>
        </w:rPr>
      </w:pPr>
      <w:r w:rsidRPr="003333EA">
        <w:rPr>
          <w:i/>
        </w:rPr>
        <w:tab/>
      </w:r>
      <w:r w:rsidRPr="003333EA">
        <w:rPr>
          <w:i/>
        </w:rPr>
        <w:tab/>
      </w:r>
      <w:r w:rsidRPr="003333EA">
        <w:rPr>
          <w:i/>
        </w:rPr>
        <w:tab/>
      </w:r>
      <w:r w:rsidRPr="003333EA">
        <w:rPr>
          <w:i/>
        </w:rPr>
        <w:tab/>
      </w:r>
      <w:r>
        <w:rPr>
          <w:i/>
        </w:rPr>
        <w:t xml:space="preserve">    </w:t>
      </w:r>
      <w:r w:rsidRPr="003333EA">
        <w:rPr>
          <w:i/>
        </w:rPr>
        <w:t>to sieze the throne</w:t>
      </w:r>
    </w:p>
    <w:p w:rsidR="00CE7D9E" w:rsidRPr="003333EA" w:rsidRDefault="00CE7D9E" w:rsidP="00CE7D9E">
      <w:r w:rsidRPr="003333EA">
        <w:t xml:space="preserve">civitati persuasit </w:t>
      </w:r>
      <w:r w:rsidRPr="003333EA">
        <w:rPr>
          <w:i/>
        </w:rPr>
        <w:t>ut de finibus suis copiis exirent</w:t>
      </w:r>
      <w:r w:rsidRPr="003333EA">
        <w:t>.</w:t>
      </w:r>
    </w:p>
    <w:p w:rsidR="00CE7D9E" w:rsidRPr="003333EA" w:rsidRDefault="002C6388" w:rsidP="00CE7D9E">
      <w:pPr>
        <w:spacing w:after="0"/>
        <w:rPr>
          <w:i/>
        </w:rPr>
      </w:pPr>
      <w:r>
        <w:t>He persuaded</w:t>
      </w:r>
      <w:r w:rsidR="00CE7D9E" w:rsidRPr="003333EA">
        <w:t xml:space="preserve"> the state </w:t>
      </w:r>
      <w:r w:rsidR="00CE7D9E" w:rsidRPr="003333EA">
        <w:rPr>
          <w:i/>
        </w:rPr>
        <w:t>that they should go out of their lands.</w:t>
      </w:r>
    </w:p>
    <w:p w:rsidR="00CE7D9E" w:rsidRDefault="00CE7D9E" w:rsidP="00CE7D9E">
      <w:pPr>
        <w:rPr>
          <w:i/>
        </w:rPr>
      </w:pPr>
      <w:r w:rsidRPr="003333EA">
        <w:rPr>
          <w:i/>
        </w:rPr>
        <w:tab/>
      </w:r>
      <w:r w:rsidRPr="003333EA">
        <w:rPr>
          <w:i/>
        </w:rPr>
        <w:tab/>
      </w:r>
      <w:r w:rsidRPr="003333EA">
        <w:rPr>
          <w:i/>
        </w:rPr>
        <w:tab/>
      </w:r>
      <w:r>
        <w:rPr>
          <w:i/>
        </w:rPr>
        <w:t xml:space="preserve">      to </w:t>
      </w:r>
      <w:r w:rsidRPr="003333EA">
        <w:rPr>
          <w:i/>
        </w:rPr>
        <w:t xml:space="preserve">go out of their lands </w:t>
      </w:r>
    </w:p>
    <w:p w:rsidR="00FF3BAC" w:rsidRDefault="00FF3BAC" w:rsidP="00FF3BAC">
      <w:pPr>
        <w:ind w:left="720"/>
        <w:rPr>
          <w:rFonts w:ascii="Arial" w:hAnsi="Arial" w:cs="Arial"/>
          <w:sz w:val="22"/>
        </w:rPr>
      </w:pPr>
    </w:p>
    <w:p w:rsidR="00FF3BAC" w:rsidRDefault="00FF3BAC" w:rsidP="00FF3BAC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Primary sequence:  </w:t>
      </w:r>
      <w:r>
        <w:rPr>
          <w:rFonts w:ascii="Arial" w:hAnsi="Arial" w:cs="Arial"/>
          <w:sz w:val="22"/>
        </w:rPr>
        <w:t xml:space="preserve"> If the command verb is in the </w:t>
      </w:r>
      <w:r>
        <w:rPr>
          <w:rFonts w:ascii="Arial" w:hAnsi="Arial" w:cs="Arial"/>
          <w:b/>
          <w:bCs/>
          <w:sz w:val="22"/>
        </w:rPr>
        <w:t>present/future/perfect with have</w:t>
      </w:r>
      <w:r>
        <w:rPr>
          <w:rFonts w:ascii="Arial" w:hAnsi="Arial" w:cs="Arial"/>
          <w:sz w:val="22"/>
        </w:rPr>
        <w:t xml:space="preserve">, the verb in the subjunctive will be in the </w:t>
      </w:r>
      <w:r>
        <w:rPr>
          <w:rFonts w:ascii="Arial" w:hAnsi="Arial" w:cs="Arial"/>
          <w:b/>
          <w:bCs/>
          <w:sz w:val="22"/>
        </w:rPr>
        <w:t>present</w:t>
      </w:r>
      <w:r>
        <w:rPr>
          <w:rFonts w:ascii="Arial" w:hAnsi="Arial" w:cs="Arial"/>
          <w:sz w:val="22"/>
        </w:rPr>
        <w:t xml:space="preserve"> tense.</w:t>
      </w:r>
    </w:p>
    <w:p w:rsidR="00E92F40" w:rsidRDefault="00FF3BAC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Secondary sequence:</w:t>
      </w:r>
      <w:r>
        <w:rPr>
          <w:rFonts w:ascii="Arial" w:hAnsi="Arial" w:cs="Arial"/>
          <w:sz w:val="22"/>
        </w:rPr>
        <w:t xml:space="preserve"> If the command verb is in a </w:t>
      </w:r>
      <w:r>
        <w:rPr>
          <w:rFonts w:ascii="Arial" w:hAnsi="Arial" w:cs="Arial"/>
          <w:b/>
          <w:bCs/>
          <w:sz w:val="22"/>
        </w:rPr>
        <w:t>past</w:t>
      </w:r>
      <w:r>
        <w:rPr>
          <w:rFonts w:ascii="Arial" w:hAnsi="Arial" w:cs="Arial"/>
          <w:sz w:val="22"/>
        </w:rPr>
        <w:t xml:space="preserve"> tense, the verb in the subjunctive will be in the </w:t>
      </w:r>
      <w:r>
        <w:rPr>
          <w:rFonts w:ascii="Arial" w:hAnsi="Arial" w:cs="Arial"/>
          <w:b/>
          <w:bCs/>
          <w:sz w:val="22"/>
        </w:rPr>
        <w:t>imperfect</w:t>
      </w:r>
      <w:r>
        <w:rPr>
          <w:rFonts w:ascii="Arial" w:hAnsi="Arial" w:cs="Arial"/>
          <w:sz w:val="22"/>
        </w:rPr>
        <w:t xml:space="preserve">. </w:t>
      </w:r>
    </w:p>
    <w:p w:rsidR="002C6388" w:rsidRDefault="002C6388">
      <w:pPr>
        <w:rPr>
          <w:rFonts w:ascii="Arial" w:hAnsi="Arial" w:cs="Arial"/>
          <w:sz w:val="22"/>
        </w:rPr>
      </w:pPr>
    </w:p>
    <w:p w:rsidR="002C6388" w:rsidRPr="002C6388" w:rsidRDefault="002C6388" w:rsidP="002C6388">
      <w:pPr>
        <w:rPr>
          <w:u w:val="single"/>
        </w:rPr>
      </w:pPr>
      <w:r w:rsidRPr="002C6388">
        <w:rPr>
          <w:u w:val="single"/>
        </w:rPr>
        <w:t>Exercise I</w:t>
      </w:r>
    </w:p>
    <w:p w:rsidR="002C6388" w:rsidRDefault="002C6388" w:rsidP="002C6388">
      <w:pPr>
        <w:pStyle w:val="ListParagraph"/>
        <w:numPr>
          <w:ilvl w:val="0"/>
          <w:numId w:val="4"/>
        </w:numPr>
      </w:pPr>
      <w:r>
        <w:t xml:space="preserve"> pater fīlium imperat…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ut taceat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ut eum pareat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ut fratrem amet.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ut matrem iuvet.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nē cum fratre certet.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nē quiescat.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nē illud tangat.</w:t>
      </w:r>
    </w:p>
    <w:p w:rsidR="002C6388" w:rsidRDefault="002C6388" w:rsidP="002C6388">
      <w:pPr>
        <w:pStyle w:val="ListParagraph"/>
        <w:numPr>
          <w:ilvl w:val="0"/>
          <w:numId w:val="4"/>
        </w:numPr>
      </w:pPr>
      <w:r>
        <w:t>mater fīliae persuasit… (persuadeō, -ēre, -sī, -sum + dat.)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ut eam iuvarem.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ut fratrēs amaret.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ut caput tegat.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lastRenderedPageBreak/>
        <w:t>nē discēret.</w:t>
      </w:r>
    </w:p>
    <w:p w:rsidR="002C6388" w:rsidRDefault="002C6388" w:rsidP="002C6388">
      <w:pPr>
        <w:pStyle w:val="ListParagraph"/>
        <w:numPr>
          <w:ilvl w:val="1"/>
          <w:numId w:val="4"/>
        </w:numPr>
      </w:pPr>
      <w:r>
        <w:t>nē loqueretur.</w:t>
      </w:r>
    </w:p>
    <w:p w:rsidR="002C6388" w:rsidRPr="00CE7D9E" w:rsidRDefault="002C6388" w:rsidP="002C6388">
      <w:pPr>
        <w:pStyle w:val="ListParagraph"/>
        <w:numPr>
          <w:ilvl w:val="1"/>
          <w:numId w:val="4"/>
        </w:numPr>
      </w:pPr>
      <w:r>
        <w:t>nē cibum moveret.</w:t>
      </w:r>
    </w:p>
    <w:p w:rsidR="00CE7D9E" w:rsidRPr="002C6388" w:rsidRDefault="00CE7D9E" w:rsidP="002C6388">
      <w:pPr>
        <w:rPr>
          <w:u w:val="single"/>
        </w:rPr>
      </w:pPr>
      <w:r w:rsidRPr="002C6388">
        <w:rPr>
          <w:u w:val="single"/>
        </w:rPr>
        <w:t>Exercise I</w:t>
      </w:r>
      <w:r w:rsidR="002C6388" w:rsidRPr="002C6388">
        <w:rPr>
          <w:u w:val="single"/>
        </w:rPr>
        <w:t>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45"/>
      </w:tblGrid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2C6388" w:rsidRDefault="002C6388" w:rsidP="002C6388">
            <w:pPr>
              <w:spacing w:after="0" w:line="360" w:lineRule="auto"/>
              <w:rPr>
                <w:rFonts w:ascii="Arial" w:hAnsi="Arial" w:cs="Arial"/>
                <w:sz w:val="22"/>
              </w:rPr>
            </w:pPr>
          </w:p>
          <w:p w:rsidR="00CE7D9E" w:rsidRPr="002C6388" w:rsidRDefault="00CE7D9E" w:rsidP="002C6388">
            <w:pPr>
              <w:spacing w:after="0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Mihi imperavit ut tacerem.</w:t>
            </w:r>
            <w:r w:rsidR="002C6388">
              <w:rPr>
                <w:rFonts w:ascii="Arial" w:hAnsi="Arial" w:cs="Arial"/>
                <w:sz w:val="22"/>
              </w:rPr>
              <w:t xml:space="preserve">     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2. Liberis imperat ne exeant.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3. Liberos rogavit ut exirent.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4. Mihi persuadet ut quiescam.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7. mater liberōs persuasit ut se tegerent. 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5. Me rogavit ut quiescerem.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6. Eis imperavit ne loquerentur.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8. Eis monuit ut tacerent</w:t>
            </w:r>
          </w:p>
        </w:tc>
      </w:tr>
      <w:tr w:rsidR="00CE7D9E" w:rsidTr="00CE7D9E">
        <w:trPr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CE7D9E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9. </w:t>
            </w:r>
            <w:r w:rsidR="002C6388">
              <w:t>Oraculum Acrisium monuit ut nepotem timeret.</w:t>
            </w:r>
          </w:p>
        </w:tc>
      </w:tr>
      <w:tr w:rsidR="00CE7D9E" w:rsidTr="002C6388">
        <w:trPr>
          <w:trHeight w:val="50"/>
          <w:tblCellSpacing w:w="15" w:type="dxa"/>
        </w:trPr>
        <w:tc>
          <w:tcPr>
            <w:tcW w:w="6285" w:type="dxa"/>
            <w:vAlign w:val="center"/>
            <w:hideMark/>
          </w:tcPr>
          <w:p w:rsidR="00CE7D9E" w:rsidRDefault="002C6388" w:rsidP="002C6388">
            <w:pPr>
              <w:spacing w:after="0" w:line="36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10. pater nos mandabat ut iremus</w:t>
            </w:r>
            <w:r w:rsidR="00CE7D9E">
              <w:rPr>
                <w:rFonts w:ascii="Arial" w:hAnsi="Arial" w:cs="Arial"/>
                <w:sz w:val="22"/>
              </w:rPr>
              <w:t xml:space="preserve"> ad ludum.</w:t>
            </w:r>
          </w:p>
        </w:tc>
      </w:tr>
    </w:tbl>
    <w:p w:rsidR="002C6388" w:rsidRDefault="002C6388" w:rsidP="002C6388"/>
    <w:p w:rsidR="00CE7D9E" w:rsidRPr="002C6388" w:rsidRDefault="00CE7D9E" w:rsidP="002C6388">
      <w:pPr>
        <w:rPr>
          <w:u w:val="single"/>
        </w:rPr>
      </w:pPr>
      <w:r w:rsidRPr="002C6388">
        <w:rPr>
          <w:u w:val="single"/>
        </w:rPr>
        <w:t>Exercise I</w:t>
      </w:r>
      <w:r w:rsidR="002C6388" w:rsidRPr="002C6388">
        <w:rPr>
          <w:u w:val="single"/>
        </w:rPr>
        <w:t>I</w:t>
      </w:r>
      <w:r w:rsidRPr="002C6388">
        <w:rPr>
          <w:u w:val="single"/>
        </w:rPr>
        <w:t>I</w:t>
      </w:r>
    </w:p>
    <w:p w:rsidR="00CE7D9E" w:rsidRDefault="00CE7D9E" w:rsidP="002C6388">
      <w:pPr>
        <w:pStyle w:val="ListParagraph"/>
        <w:numPr>
          <w:ilvl w:val="0"/>
          <w:numId w:val="1"/>
        </w:numPr>
        <w:spacing w:line="480" w:lineRule="auto"/>
      </w:pPr>
      <w:r>
        <w:t>Caesar mihi imperat ut eum amem.</w:t>
      </w:r>
    </w:p>
    <w:p w:rsidR="00CE7D9E" w:rsidRDefault="00CE7D9E" w:rsidP="002C6388">
      <w:pPr>
        <w:pStyle w:val="ListParagraph"/>
        <w:numPr>
          <w:ilvl w:val="0"/>
          <w:numId w:val="1"/>
        </w:numPr>
        <w:spacing w:line="480" w:lineRule="auto"/>
      </w:pPr>
      <w:r>
        <w:t>Caesar Allobrogibus imperavit ut discederent.</w:t>
      </w:r>
    </w:p>
    <w:p w:rsidR="00CE7D9E" w:rsidRDefault="00CE7D9E" w:rsidP="002C6388">
      <w:pPr>
        <w:pStyle w:val="ListParagraph"/>
        <w:numPr>
          <w:ilvl w:val="0"/>
          <w:numId w:val="1"/>
        </w:numPr>
        <w:spacing w:line="480" w:lineRule="auto"/>
      </w:pPr>
      <w:r>
        <w:t>Rogo ut puer liberetur.</w:t>
      </w:r>
    </w:p>
    <w:p w:rsidR="00CE7D9E" w:rsidRDefault="00CE7D9E" w:rsidP="002C6388">
      <w:pPr>
        <w:pStyle w:val="ListParagraph"/>
        <w:numPr>
          <w:ilvl w:val="0"/>
          <w:numId w:val="1"/>
        </w:numPr>
        <w:spacing w:line="480" w:lineRule="auto"/>
      </w:pPr>
      <w:r>
        <w:t>Rogavi ut puer liberaretur.</w:t>
      </w:r>
    </w:p>
    <w:p w:rsidR="00CE7D9E" w:rsidRDefault="00CE7D9E" w:rsidP="002C6388">
      <w:pPr>
        <w:pStyle w:val="ListParagraph"/>
        <w:numPr>
          <w:ilvl w:val="0"/>
          <w:numId w:val="1"/>
        </w:numPr>
        <w:spacing w:line="480" w:lineRule="auto"/>
      </w:pPr>
      <w:r>
        <w:t>Quaesivi ut dona mihi darentur.</w:t>
      </w:r>
    </w:p>
    <w:p w:rsidR="00CE7D9E" w:rsidRDefault="00CE7D9E" w:rsidP="002C6388">
      <w:pPr>
        <w:pStyle w:val="ListParagraph"/>
        <w:numPr>
          <w:ilvl w:val="0"/>
          <w:numId w:val="1"/>
        </w:numPr>
        <w:spacing w:line="480" w:lineRule="auto"/>
      </w:pPr>
      <w:r>
        <w:t>Quaero ut numquam ad ludum ire debeamus.</w:t>
      </w:r>
    </w:p>
    <w:p w:rsidR="00CE7D9E" w:rsidRDefault="00CE7D9E" w:rsidP="002C6388">
      <w:pPr>
        <w:spacing w:line="480" w:lineRule="auto"/>
      </w:pPr>
    </w:p>
    <w:sectPr w:rsidR="00CE7D9E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95AFD"/>
    <w:multiLevelType w:val="hybridMultilevel"/>
    <w:tmpl w:val="BC6C2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C2C8A"/>
    <w:multiLevelType w:val="hybridMultilevel"/>
    <w:tmpl w:val="46CC7502"/>
    <w:lvl w:ilvl="0" w:tplc="B562F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7B7B6C"/>
    <w:multiLevelType w:val="hybridMultilevel"/>
    <w:tmpl w:val="E1B43240"/>
    <w:lvl w:ilvl="0" w:tplc="D0061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51E1A"/>
    <w:multiLevelType w:val="hybridMultilevel"/>
    <w:tmpl w:val="E05E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92F40"/>
    <w:rsid w:val="000E2C12"/>
    <w:rsid w:val="001F16A2"/>
    <w:rsid w:val="002C6388"/>
    <w:rsid w:val="002F5B67"/>
    <w:rsid w:val="008D394A"/>
    <w:rsid w:val="00A107E9"/>
    <w:rsid w:val="00AE7D3A"/>
    <w:rsid w:val="00CE7D9E"/>
    <w:rsid w:val="00E71EAB"/>
    <w:rsid w:val="00E92F40"/>
    <w:rsid w:val="00EA3788"/>
    <w:rsid w:val="00EE1E1F"/>
    <w:rsid w:val="00F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7D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F3BAC"/>
    <w:pPr>
      <w:keepNext/>
      <w:spacing w:after="0"/>
      <w:jc w:val="center"/>
      <w:outlineLvl w:val="3"/>
    </w:pPr>
    <w:rPr>
      <w:rFonts w:ascii="Arial" w:eastAsia="Times New Roman" w:hAnsi="Arial" w:cs="Arial"/>
      <w:b/>
      <w:b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F4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FF3BAC"/>
    <w:rPr>
      <w:rFonts w:ascii="Arial" w:eastAsia="Times New Roman" w:hAnsi="Arial" w:cs="Arial"/>
      <w:b/>
      <w:bCs/>
      <w:sz w:val="2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E7D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CE7D9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E7D9E"/>
    <w:pPr>
      <w:spacing w:after="120" w:line="360" w:lineRule="atLeast"/>
      <w:ind w:left="120"/>
    </w:pPr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44866">
      <w:bodyDiv w:val="1"/>
      <w:marLeft w:val="144"/>
      <w:marRight w:val="192"/>
      <w:marTop w:val="48"/>
      <w:marBottom w:val="1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09C25-E3AF-4216-878D-350F24BA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4</cp:revision>
  <dcterms:created xsi:type="dcterms:W3CDTF">2008-04-22T13:49:00Z</dcterms:created>
  <dcterms:modified xsi:type="dcterms:W3CDTF">2009-05-18T18:01:00Z</dcterms:modified>
</cp:coreProperties>
</file>